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247C" w14:textId="0E924449"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E800B4" w:rsidRPr="00E800B4">
        <w:rPr>
          <w:rFonts w:ascii="Arial" w:eastAsia="SimSun" w:hAnsi="Arial" w:cs="Times New Roman"/>
          <w:b/>
          <w:bCs/>
          <w:sz w:val="24"/>
          <w:szCs w:val="20"/>
          <w:lang w:val="en-US" w:eastAsia="ja-JP"/>
        </w:rPr>
        <w:t>R4-2405753</w:t>
      </w:r>
    </w:p>
    <w:p w14:paraId="37FC618B"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836E9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AFD6C3"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DCEB7CD" w14:textId="01384061"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07173A" w:rsidRPr="0007173A">
        <w:rPr>
          <w:rFonts w:ascii="Arial" w:eastAsia="Calibri" w:hAnsi="Arial" w:cs="Arial"/>
          <w:b/>
          <w:bCs/>
          <w:sz w:val="24"/>
          <w:lang w:val="en-US"/>
        </w:rPr>
        <w:t>Performance Aspects of Satellite Switch with resync</w:t>
      </w:r>
    </w:p>
    <w:p w14:paraId="7E6E1FD1" w14:textId="7320BF6F" w:rsidR="00841BCD" w:rsidRPr="00CA1D00" w:rsidRDefault="00841BCD" w:rsidP="00841BCD">
      <w:pPr>
        <w:tabs>
          <w:tab w:val="left" w:pos="1985"/>
        </w:tabs>
        <w:spacing w:after="120" w:line="240" w:lineRule="auto"/>
        <w:rPr>
          <w:rFonts w:ascii="Arial" w:eastAsia="MS Mincho" w:hAnsi="Arial" w:cs="Arial"/>
          <w:b/>
          <w:bCs/>
          <w:sz w:val="24"/>
          <w:szCs w:val="20"/>
          <w:lang w:val="pt-BR"/>
        </w:rPr>
      </w:pPr>
      <w:r w:rsidRPr="00CA1D00">
        <w:rPr>
          <w:rFonts w:ascii="Arial" w:eastAsia="MS Mincho" w:hAnsi="Arial" w:cs="Arial"/>
          <w:b/>
          <w:bCs/>
          <w:sz w:val="24"/>
          <w:szCs w:val="20"/>
          <w:lang w:val="pt-BR"/>
        </w:rPr>
        <w:t>Agenda item:</w:t>
      </w:r>
      <w:r w:rsidRPr="00CA1D00">
        <w:rPr>
          <w:rFonts w:ascii="Arial" w:eastAsia="MS Mincho" w:hAnsi="Arial" w:cs="Arial"/>
          <w:b/>
          <w:bCs/>
          <w:sz w:val="24"/>
          <w:szCs w:val="20"/>
          <w:lang w:val="pt-BR"/>
        </w:rPr>
        <w:tab/>
      </w:r>
      <w:r w:rsidR="00CA1D00" w:rsidRPr="00CA1D00">
        <w:rPr>
          <w:rFonts w:ascii="Arial" w:eastAsia="MS Mincho" w:hAnsi="Arial" w:cs="Arial"/>
          <w:b/>
          <w:bCs/>
          <w:sz w:val="24"/>
          <w:szCs w:val="20"/>
          <w:lang w:val="pt-BR"/>
        </w:rPr>
        <w:t>6.16.</w:t>
      </w:r>
      <w:r w:rsidR="0007173A">
        <w:rPr>
          <w:rFonts w:ascii="Arial" w:eastAsia="MS Mincho" w:hAnsi="Arial" w:cs="Arial"/>
          <w:b/>
          <w:bCs/>
          <w:sz w:val="24"/>
          <w:szCs w:val="20"/>
          <w:lang w:val="pt-BR"/>
        </w:rPr>
        <w:t>7</w:t>
      </w:r>
      <w:r w:rsidR="00CA1D00" w:rsidRPr="00CA1D00">
        <w:rPr>
          <w:rFonts w:ascii="Arial" w:eastAsia="MS Mincho" w:hAnsi="Arial" w:cs="Arial"/>
          <w:b/>
          <w:bCs/>
          <w:sz w:val="24"/>
          <w:szCs w:val="20"/>
          <w:lang w:val="pt-BR"/>
        </w:rPr>
        <w:t>.</w:t>
      </w:r>
      <w:r w:rsidR="0007173A">
        <w:rPr>
          <w:rFonts w:ascii="Arial" w:eastAsia="MS Mincho" w:hAnsi="Arial" w:cs="Arial"/>
          <w:b/>
          <w:bCs/>
          <w:sz w:val="24"/>
          <w:szCs w:val="20"/>
          <w:lang w:val="pt-BR"/>
        </w:rPr>
        <w:t>3</w:t>
      </w:r>
    </w:p>
    <w:p w14:paraId="61C787F0"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EB6FB7F" w14:textId="77777777" w:rsidR="00E323E9" w:rsidRPr="00614DD8" w:rsidRDefault="00E323E9" w:rsidP="00841BCD">
      <w:pPr>
        <w:tabs>
          <w:tab w:val="left" w:pos="1985"/>
        </w:tabs>
        <w:rPr>
          <w:rFonts w:ascii="Arial" w:eastAsia="Calibri" w:hAnsi="Arial" w:cs="Arial"/>
          <w:b/>
          <w:bCs/>
          <w:sz w:val="24"/>
          <w:lang w:val="en-US"/>
        </w:rPr>
      </w:pPr>
    </w:p>
    <w:p w14:paraId="0CDB13E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77CF82" w14:textId="6C693287" w:rsidR="00FB0590" w:rsidRPr="008C39F7" w:rsidRDefault="00FB0590" w:rsidP="00FB0590">
      <w:r w:rsidRPr="00FB0590">
        <w:t xml:space="preserve"> </w:t>
      </w:r>
      <w:r w:rsidRPr="00031914">
        <w:t xml:space="preserve">The NTN WI, as presented in [1], includes </w:t>
      </w:r>
      <w:r>
        <w:t>objectives for the NTN enhancements in Rel-18, including the introduction of a feature of network verified UE location.:</w:t>
      </w:r>
    </w:p>
    <w:p w14:paraId="2760A06B" w14:textId="77777777" w:rsidR="00FB0590" w:rsidRDefault="00FB0590" w:rsidP="00FB0590"/>
    <w:tbl>
      <w:tblPr>
        <w:tblStyle w:val="TableGrid"/>
        <w:tblW w:w="0" w:type="auto"/>
        <w:jc w:val="center"/>
        <w:tblLook w:val="04A0" w:firstRow="1" w:lastRow="0" w:firstColumn="1" w:lastColumn="0" w:noHBand="0" w:noVBand="1"/>
      </w:tblPr>
      <w:tblGrid>
        <w:gridCol w:w="9000"/>
      </w:tblGrid>
      <w:tr w:rsidR="00FB0590" w:rsidRPr="008C39F7" w14:paraId="19874C74" w14:textId="77777777" w:rsidTr="00C53697">
        <w:trPr>
          <w:jc w:val="center"/>
        </w:trPr>
        <w:tc>
          <w:tcPr>
            <w:tcW w:w="9000" w:type="dxa"/>
          </w:tcPr>
          <w:p w14:paraId="40F6FBD1" w14:textId="77777777" w:rsidR="00FB0590" w:rsidRDefault="00FB0590" w:rsidP="00C53697">
            <w:pPr>
              <w:rPr>
                <w:bCs/>
              </w:rPr>
            </w:pPr>
            <w:r>
              <w:rPr>
                <w:bCs/>
              </w:rPr>
              <w:t>4.1.3</w:t>
            </w:r>
            <w:r>
              <w:rPr>
                <w:bCs/>
              </w:rPr>
              <w:tab/>
              <w:t xml:space="preserve">Network verified UE </w:t>
            </w:r>
            <w:proofErr w:type="gramStart"/>
            <w:r>
              <w:rPr>
                <w:bCs/>
              </w:rPr>
              <w:t>location</w:t>
            </w:r>
            <w:proofErr w:type="gramEnd"/>
          </w:p>
          <w:p w14:paraId="5E275DAF" w14:textId="77777777" w:rsidR="00FB0590" w:rsidRDefault="00FB0590" w:rsidP="00C53697">
            <w:pPr>
              <w:rPr>
                <w:bCs/>
              </w:rPr>
            </w:pPr>
          </w:p>
          <w:p w14:paraId="2741FDD5" w14:textId="77777777" w:rsidR="00FB0590" w:rsidRDefault="00FB0590" w:rsidP="00C53697">
            <w:pPr>
              <w:rPr>
                <w:bCs/>
                <w:highlight w:val="yellow"/>
              </w:rPr>
            </w:pPr>
          </w:p>
          <w:p w14:paraId="29B3A681" w14:textId="77777777" w:rsidR="00FB0590" w:rsidRDefault="00FB0590" w:rsidP="00C53697">
            <w:pPr>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6C075955" w14:textId="77777777" w:rsidR="00FB0590" w:rsidRDefault="00FB0590" w:rsidP="00C53697">
            <w:pPr>
              <w:rPr>
                <w:bCs/>
              </w:rPr>
            </w:pPr>
          </w:p>
          <w:p w14:paraId="70FB141A" w14:textId="77777777" w:rsidR="00FB0590" w:rsidRDefault="00FB0590" w:rsidP="00C53697">
            <w:pPr>
              <w:rPr>
                <w:bCs/>
              </w:rPr>
            </w:pPr>
            <w:r>
              <w:rPr>
                <w:bCs/>
              </w:rPr>
              <w:t xml:space="preserve">Note 1: Enhancements assume reuse of the RAT dependent positioning </w:t>
            </w:r>
            <w:proofErr w:type="gramStart"/>
            <w:r>
              <w:rPr>
                <w:bCs/>
              </w:rPr>
              <w:t>framework</w:t>
            </w:r>
            <w:proofErr w:type="gramEnd"/>
          </w:p>
          <w:p w14:paraId="6B3F1DF5" w14:textId="77777777" w:rsidR="00FB0590" w:rsidRDefault="00FB0590" w:rsidP="00C53697">
            <w:pPr>
              <w:rPr>
                <w:bCs/>
              </w:rPr>
            </w:pPr>
            <w:r>
              <w:rPr>
                <w:bCs/>
              </w:rPr>
              <w:t xml:space="preserve">Note 2: The specification of DL-TDOA enhancements will be subject to the study of the impact of realistic UE clock drift onto DL-TDOA </w:t>
            </w:r>
            <w:proofErr w:type="gramStart"/>
            <w:r>
              <w:rPr>
                <w:bCs/>
              </w:rPr>
              <w:t>performance</w:t>
            </w:r>
            <w:proofErr w:type="gramEnd"/>
          </w:p>
          <w:p w14:paraId="6F6D2B39" w14:textId="77777777" w:rsidR="00FB0590" w:rsidRDefault="00FB0590" w:rsidP="00C53697">
            <w:pPr>
              <w:rPr>
                <w:bCs/>
              </w:rPr>
            </w:pPr>
            <w:r>
              <w:rPr>
                <w:bCs/>
              </w:rPr>
              <w:t>Note 3: The target accuracy for position verification purposes is as documented in clause « recommendations » of the 3GPP TR 38.882 (i.e. 10 km granularity)</w:t>
            </w:r>
          </w:p>
          <w:p w14:paraId="4A202736" w14:textId="77777777" w:rsidR="00FB0590" w:rsidRDefault="00FB0590" w:rsidP="00C53697">
            <w:pPr>
              <w:rPr>
                <w:bCs/>
              </w:rPr>
            </w:pPr>
            <w:r>
              <w:rPr>
                <w:bCs/>
              </w:rPr>
              <w:t xml:space="preserve">Note 4 : Multiple satellite in view by the UE may be considered if time </w:t>
            </w:r>
            <w:proofErr w:type="gramStart"/>
            <w:r>
              <w:rPr>
                <w:bCs/>
              </w:rPr>
              <w:t>allows</w:t>
            </w:r>
            <w:proofErr w:type="gramEnd"/>
          </w:p>
          <w:p w14:paraId="4E8D260C" w14:textId="77777777" w:rsidR="00FB0590" w:rsidRDefault="00FB0590" w:rsidP="00C53697">
            <w:pPr>
              <w:rPr>
                <w:bCs/>
              </w:rPr>
            </w:pPr>
            <w:r>
              <w:rPr>
                <w:bCs/>
              </w:rPr>
              <w:t xml:space="preserve">Note 5 : The enhancements may be subject to relevant SA WGs (e.g. SA3/SA3-LI) </w:t>
            </w:r>
            <w:proofErr w:type="gramStart"/>
            <w:r>
              <w:rPr>
                <w:bCs/>
              </w:rPr>
              <w:t>feedbacks</w:t>
            </w:r>
            <w:proofErr w:type="gramEnd"/>
            <w:r>
              <w:rPr>
                <w:bCs/>
              </w:rPr>
              <w:t xml:space="preserve"> on the reliability of UE reports involved</w:t>
            </w:r>
          </w:p>
          <w:p w14:paraId="17F975A0" w14:textId="77777777" w:rsidR="00FB0590" w:rsidRDefault="00FB0590" w:rsidP="00C53697">
            <w:pPr>
              <w:rPr>
                <w:bCs/>
              </w:rPr>
            </w:pPr>
            <w:r>
              <w:rPr>
                <w:bCs/>
              </w:rPr>
              <w:t xml:space="preserve">Note 6 : The enhancements should take into account the mirror-image </w:t>
            </w:r>
            <w:proofErr w:type="gramStart"/>
            <w:r>
              <w:rPr>
                <w:bCs/>
              </w:rPr>
              <w:t>ambiguity</w:t>
            </w:r>
            <w:proofErr w:type="gramEnd"/>
          </w:p>
          <w:p w14:paraId="582237BE" w14:textId="77777777" w:rsidR="00FB0590" w:rsidRDefault="00FB0590" w:rsidP="00C53697">
            <w:pPr>
              <w:rPr>
                <w:bCs/>
              </w:rPr>
            </w:pPr>
            <w:r>
              <w:rPr>
                <w:bCs/>
              </w:rPr>
              <w:t xml:space="preserve">Note 7 : Network verified UE location is an optional UE </w:t>
            </w:r>
            <w:proofErr w:type="gramStart"/>
            <w:r>
              <w:rPr>
                <w:bCs/>
              </w:rPr>
              <w:t>feature</w:t>
            </w:r>
            <w:proofErr w:type="gramEnd"/>
          </w:p>
          <w:p w14:paraId="33C14BD7" w14:textId="77777777" w:rsidR="00FB0590" w:rsidRPr="008C39F7" w:rsidRDefault="00FB0590" w:rsidP="00C53697"/>
        </w:tc>
      </w:tr>
    </w:tbl>
    <w:p w14:paraId="2540763E" w14:textId="77777777" w:rsidR="0060543D" w:rsidRDefault="0060543D" w:rsidP="005C23A4"/>
    <w:p w14:paraId="775F4264" w14:textId="399E3CDE" w:rsidR="00FB0590" w:rsidRDefault="00FB0590" w:rsidP="005C23A4">
      <w:r>
        <w:t>The present document will discuss maintenance aspects related to the agreements made for this topic, such as:</w:t>
      </w:r>
    </w:p>
    <w:p w14:paraId="79473B0E" w14:textId="7C4F1156" w:rsidR="00FB0590" w:rsidRPr="00FB0590" w:rsidRDefault="0007173A" w:rsidP="00FB0590">
      <w:pPr>
        <w:pStyle w:val="ListParagraph"/>
        <w:numPr>
          <w:ilvl w:val="0"/>
          <w:numId w:val="32"/>
        </w:numPr>
      </w:pPr>
      <w:r>
        <w:t>Agreements for test cases related to Satellite switching with re-synchronization.</w:t>
      </w:r>
    </w:p>
    <w:p w14:paraId="3504E238" w14:textId="77777777" w:rsidR="003B659E" w:rsidRDefault="003B659E" w:rsidP="00AE56B1">
      <w:pPr>
        <w:pStyle w:val="RAN4H1"/>
        <w:rPr>
          <w:lang w:val="en-US"/>
        </w:rPr>
      </w:pPr>
      <w:bookmarkStart w:id="4" w:name="_Toc116995842"/>
      <w:r w:rsidRPr="00614DD8">
        <w:rPr>
          <w:lang w:val="en-US"/>
        </w:rPr>
        <w:t>Discussion</w:t>
      </w:r>
      <w:bookmarkEnd w:id="4"/>
    </w:p>
    <w:p w14:paraId="47EBBCC5" w14:textId="6C6BDD71" w:rsidR="00FF4578" w:rsidRPr="00FF4578" w:rsidRDefault="00FF4578" w:rsidP="00FF4578">
      <w:pPr>
        <w:rPr>
          <w:lang w:val="en-US"/>
        </w:rPr>
      </w:pPr>
      <w:r>
        <w:rPr>
          <w:lang w:val="en-US"/>
        </w:rPr>
        <w:t xml:space="preserve">In the discussions below, unless stated otherwise, the issue number is related to the issue contained in the Way Forward from RAN #110 </w:t>
      </w:r>
      <w:r>
        <w:rPr>
          <w:lang w:val="en-US"/>
        </w:rPr>
        <w:fldChar w:fldCharType="begin"/>
      </w:r>
      <w:r>
        <w:rPr>
          <w:lang w:val="en-US"/>
        </w:rPr>
        <w:instrText xml:space="preserve"> REF _Ref163464365 \r \h </w:instrText>
      </w:r>
      <w:r>
        <w:rPr>
          <w:lang w:val="en-US"/>
        </w:rPr>
      </w:r>
      <w:r>
        <w:rPr>
          <w:lang w:val="en-US"/>
        </w:rPr>
        <w:fldChar w:fldCharType="separate"/>
      </w:r>
      <w:r>
        <w:rPr>
          <w:lang w:val="en-US"/>
        </w:rPr>
        <w:t>[2]</w:t>
      </w:r>
      <w:r>
        <w:rPr>
          <w:lang w:val="en-US"/>
        </w:rPr>
        <w:fldChar w:fldCharType="end"/>
      </w:r>
      <w:r>
        <w:rPr>
          <w:lang w:val="en-US"/>
        </w:rPr>
        <w:t>.</w:t>
      </w:r>
    </w:p>
    <w:p w14:paraId="6EBA24A8" w14:textId="646C7FC9" w:rsidR="00FB0590" w:rsidRDefault="00FB0590" w:rsidP="00FB0590">
      <w:pPr>
        <w:pStyle w:val="RAN4H2"/>
      </w:pPr>
      <w:r>
        <w:t xml:space="preserve">Impact of </w:t>
      </w:r>
      <w:r w:rsidRPr="00FB0590">
        <w:t>Satellite switching with re-sync</w:t>
      </w:r>
      <w:r w:rsidR="0007173A">
        <w:t xml:space="preserve"> (Issue 6.3)</w:t>
      </w:r>
    </w:p>
    <w:p w14:paraId="6CD280E5" w14:textId="3FBB91A7" w:rsidR="00FB0590" w:rsidRDefault="0007173A" w:rsidP="00FB0590">
      <w:r>
        <w:t>In the previous meeting, RAN4 has reached agreement on the potential list of test cases, with the initial list of test cases selected as follows:</w:t>
      </w:r>
    </w:p>
    <w:tbl>
      <w:tblPr>
        <w:tblStyle w:val="TableGrid"/>
        <w:tblW w:w="0" w:type="auto"/>
        <w:tblLook w:val="04A0" w:firstRow="1" w:lastRow="0" w:firstColumn="1" w:lastColumn="0" w:noHBand="0" w:noVBand="1"/>
      </w:tblPr>
      <w:tblGrid>
        <w:gridCol w:w="9617"/>
      </w:tblGrid>
      <w:tr w:rsidR="0007173A" w14:paraId="2BC3B486" w14:textId="77777777" w:rsidTr="0007173A">
        <w:tc>
          <w:tcPr>
            <w:tcW w:w="9617" w:type="dxa"/>
          </w:tcPr>
          <w:p w14:paraId="5AF42131" w14:textId="77777777" w:rsidR="0007173A" w:rsidRPr="009E3E83" w:rsidRDefault="0007173A" w:rsidP="0007173A">
            <w:pPr>
              <w:outlineLvl w:val="2"/>
              <w:rPr>
                <w:b/>
                <w:u w:val="single"/>
                <w:lang w:eastAsia="ko-KR"/>
              </w:rPr>
            </w:pPr>
            <w:r w:rsidRPr="009E3E83">
              <w:rPr>
                <w:b/>
                <w:u w:val="single"/>
                <w:lang w:eastAsia="ko-KR"/>
              </w:rPr>
              <w:t xml:space="preserve">Issue 6-3: NTN bands below 10 </w:t>
            </w:r>
            <w:proofErr w:type="gramStart"/>
            <w:r w:rsidRPr="009E3E83">
              <w:rPr>
                <w:b/>
                <w:u w:val="single"/>
                <w:lang w:eastAsia="ko-KR"/>
              </w:rPr>
              <w:t>GHz</w:t>
            </w:r>
            <w:proofErr w:type="gramEnd"/>
          </w:p>
          <w:p w14:paraId="62AA43B1" w14:textId="77777777" w:rsidR="0007173A" w:rsidRPr="009E3E83" w:rsidRDefault="0007173A" w:rsidP="0007173A">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38F3D6E9" w14:textId="77777777" w:rsidR="0007173A" w:rsidRPr="009E3E83" w:rsidRDefault="0007173A" w:rsidP="0007173A">
            <w:pPr>
              <w:pStyle w:val="ListParagraph"/>
              <w:numPr>
                <w:ilvl w:val="0"/>
                <w:numId w:val="27"/>
              </w:numPr>
              <w:overflowPunct w:val="0"/>
              <w:autoSpaceDE w:val="0"/>
              <w:autoSpaceDN w:val="0"/>
              <w:adjustRightInd w:val="0"/>
              <w:spacing w:after="180" w:line="276" w:lineRule="auto"/>
              <w:ind w:left="644"/>
              <w:contextualSpacing w:val="0"/>
              <w:textAlignment w:val="baseline"/>
              <w:rPr>
                <w:lang w:eastAsia="ja-JP"/>
              </w:rPr>
            </w:pPr>
            <w:r w:rsidRPr="009E3E83">
              <w:rPr>
                <w:lang w:eastAsia="ja-JP"/>
              </w:rPr>
              <w:t>For FR1-NTN test cases, the below are baseline.</w:t>
            </w:r>
          </w:p>
          <w:p w14:paraId="7D887AEA" w14:textId="77777777" w:rsidR="0007173A" w:rsidRPr="009E3E83" w:rsidRDefault="0007173A" w:rsidP="0007173A">
            <w:pPr>
              <w:numPr>
                <w:ilvl w:val="0"/>
                <w:numId w:val="27"/>
              </w:numPr>
              <w:spacing w:after="180"/>
              <w:contextualSpacing/>
              <w:rPr>
                <w:lang w:val="x-none" w:eastAsia="x-none"/>
              </w:rPr>
            </w:pPr>
            <w:r w:rsidRPr="009E3E83">
              <w:rPr>
                <w:lang w:val="x-none" w:eastAsia="x-none"/>
              </w:rPr>
              <w:lastRenderedPageBreak/>
              <w:t>Network verified UE location</w:t>
            </w:r>
          </w:p>
          <w:p w14:paraId="77E04DC7" w14:textId="77777777" w:rsidR="0007173A" w:rsidRPr="009E3E83" w:rsidRDefault="0007173A" w:rsidP="0007173A">
            <w:pPr>
              <w:numPr>
                <w:ilvl w:val="0"/>
                <w:numId w:val="27"/>
              </w:numPr>
              <w:spacing w:after="180"/>
              <w:contextualSpacing/>
              <w:rPr>
                <w:lang w:val="x-none" w:eastAsia="x-none"/>
              </w:rPr>
            </w:pPr>
            <w:r w:rsidRPr="009E3E83">
              <w:rPr>
                <w:lang w:val="x-none" w:eastAsia="x-none"/>
              </w:rPr>
              <w:t>NTN-TN cell reselection</w:t>
            </w:r>
          </w:p>
          <w:p w14:paraId="7314C559" w14:textId="77777777" w:rsidR="0007173A" w:rsidRPr="0007173A" w:rsidRDefault="0007173A" w:rsidP="0007173A">
            <w:pPr>
              <w:numPr>
                <w:ilvl w:val="0"/>
                <w:numId w:val="27"/>
              </w:numPr>
              <w:spacing w:after="180"/>
              <w:contextualSpacing/>
              <w:rPr>
                <w:highlight w:val="green"/>
                <w:lang w:val="x-none" w:eastAsia="x-none"/>
              </w:rPr>
            </w:pPr>
            <w:r w:rsidRPr="0007173A">
              <w:rPr>
                <w:highlight w:val="green"/>
                <w:lang w:val="x-none" w:eastAsia="x-none"/>
              </w:rPr>
              <w:t xml:space="preserve">NTN to NTN time-based measurement initiation for cell reselection in earth-moving cell, </w:t>
            </w:r>
            <w:r w:rsidRPr="0007173A">
              <w:rPr>
                <w:b/>
                <w:bCs/>
                <w:highlight w:val="green"/>
                <w:u w:val="single"/>
                <w:lang w:val="x-none" w:eastAsia="x-none"/>
              </w:rPr>
              <w:t>only for satellite switch</w:t>
            </w:r>
          </w:p>
          <w:p w14:paraId="7EE3E37C" w14:textId="77777777" w:rsidR="0007173A" w:rsidRPr="0007173A" w:rsidRDefault="0007173A" w:rsidP="0007173A">
            <w:pPr>
              <w:numPr>
                <w:ilvl w:val="0"/>
                <w:numId w:val="27"/>
              </w:numPr>
              <w:spacing w:after="180"/>
              <w:contextualSpacing/>
              <w:rPr>
                <w:highlight w:val="green"/>
                <w:lang w:val="x-none" w:eastAsia="x-none"/>
              </w:rPr>
            </w:pPr>
            <w:r w:rsidRPr="0007173A">
              <w:rPr>
                <w:highlight w:val="green"/>
                <w:lang w:val="x-none" w:eastAsia="x-none"/>
              </w:rPr>
              <w:t>NTN to NTN location-based measurement initiation for cell reselection in earth-moving cell</w:t>
            </w:r>
            <w:r w:rsidRPr="0007173A">
              <w:rPr>
                <w:highlight w:val="green"/>
                <w:lang w:val="en-US" w:eastAsia="x-none"/>
              </w:rPr>
              <w:t xml:space="preserve">, </w:t>
            </w:r>
            <w:r w:rsidRPr="0007173A">
              <w:rPr>
                <w:b/>
                <w:bCs/>
                <w:highlight w:val="green"/>
                <w:u w:val="single"/>
                <w:lang w:val="en-US" w:eastAsia="x-none"/>
              </w:rPr>
              <w:t>for cell switch</w:t>
            </w:r>
          </w:p>
          <w:p w14:paraId="079B0B81" w14:textId="77777777" w:rsidR="0007173A" w:rsidRPr="009E3E83" w:rsidRDefault="0007173A" w:rsidP="0007173A">
            <w:pPr>
              <w:numPr>
                <w:ilvl w:val="0"/>
                <w:numId w:val="27"/>
              </w:numPr>
              <w:spacing w:after="180"/>
              <w:contextualSpacing/>
              <w:rPr>
                <w:lang w:val="x-none" w:eastAsia="x-none"/>
              </w:rPr>
            </w:pPr>
            <w:r w:rsidRPr="009E3E83">
              <w:rPr>
                <w:lang w:val="x-none" w:eastAsia="x-none"/>
              </w:rPr>
              <w:t>NTN to NTN RACH-less (C)HO</w:t>
            </w:r>
          </w:p>
          <w:p w14:paraId="6215064A" w14:textId="77777777" w:rsidR="0007173A" w:rsidRPr="009E3E83" w:rsidRDefault="0007173A" w:rsidP="0007173A">
            <w:pPr>
              <w:numPr>
                <w:ilvl w:val="0"/>
                <w:numId w:val="27"/>
              </w:numPr>
              <w:spacing w:after="180"/>
              <w:contextualSpacing/>
              <w:rPr>
                <w:lang w:val="x-none" w:eastAsia="x-none"/>
              </w:rPr>
            </w:pPr>
            <w:r w:rsidRPr="009E3E83">
              <w:rPr>
                <w:lang w:val="x-none" w:eastAsia="x-none"/>
              </w:rPr>
              <w:t>NTN to NTN Satellite switching without PCI change</w:t>
            </w:r>
          </w:p>
          <w:p w14:paraId="5B9F2816" w14:textId="77777777" w:rsidR="0007173A" w:rsidRPr="009E3E83" w:rsidRDefault="0007173A" w:rsidP="0007173A">
            <w:pPr>
              <w:numPr>
                <w:ilvl w:val="1"/>
                <w:numId w:val="27"/>
              </w:numPr>
              <w:spacing w:after="180"/>
              <w:contextualSpacing/>
              <w:rPr>
                <w:lang w:val="x-none" w:eastAsia="x-none"/>
              </w:rPr>
            </w:pPr>
            <w:r w:rsidRPr="009E3E83">
              <w:rPr>
                <w:lang w:val="en-US" w:eastAsia="x-none"/>
              </w:rPr>
              <w:t>Hard switch</w:t>
            </w:r>
          </w:p>
          <w:p w14:paraId="03D1C0B8" w14:textId="77777777" w:rsidR="0007173A" w:rsidRPr="009E3E83" w:rsidRDefault="0007173A" w:rsidP="0007173A">
            <w:pPr>
              <w:numPr>
                <w:ilvl w:val="2"/>
                <w:numId w:val="27"/>
              </w:numPr>
              <w:spacing w:after="180"/>
              <w:contextualSpacing/>
              <w:rPr>
                <w:lang w:val="x-none" w:eastAsia="x-none"/>
              </w:rPr>
            </w:pPr>
            <w:r w:rsidRPr="009E3E83">
              <w:rPr>
                <w:lang w:val="en-US" w:eastAsia="x-none"/>
              </w:rPr>
              <w:t xml:space="preserve">RACH </w:t>
            </w:r>
            <w:proofErr w:type="gramStart"/>
            <w:r w:rsidRPr="009E3E83">
              <w:rPr>
                <w:lang w:val="en-US" w:eastAsia="x-none"/>
              </w:rPr>
              <w:t>based</w:t>
            </w:r>
            <w:proofErr w:type="gramEnd"/>
          </w:p>
          <w:p w14:paraId="20DAF576" w14:textId="77777777" w:rsidR="0007173A" w:rsidRPr="009E3E83" w:rsidRDefault="0007173A" w:rsidP="0007173A">
            <w:pPr>
              <w:numPr>
                <w:ilvl w:val="2"/>
                <w:numId w:val="27"/>
              </w:numPr>
              <w:spacing w:after="180"/>
              <w:contextualSpacing/>
              <w:rPr>
                <w:lang w:val="x-none" w:eastAsia="x-none"/>
              </w:rPr>
            </w:pPr>
            <w:r w:rsidRPr="009E3E83">
              <w:rPr>
                <w:lang w:val="x-none" w:eastAsia="x-none"/>
              </w:rPr>
              <w:t>RACH-less</w:t>
            </w:r>
          </w:p>
          <w:p w14:paraId="0B078690" w14:textId="77777777" w:rsidR="0007173A" w:rsidRPr="009E3E83" w:rsidRDefault="0007173A" w:rsidP="0007173A">
            <w:pPr>
              <w:numPr>
                <w:ilvl w:val="1"/>
                <w:numId w:val="27"/>
              </w:numPr>
              <w:spacing w:after="180"/>
              <w:contextualSpacing/>
              <w:rPr>
                <w:lang w:val="x-none" w:eastAsia="x-none"/>
              </w:rPr>
            </w:pPr>
            <w:r w:rsidRPr="009E3E83">
              <w:rPr>
                <w:lang w:val="en-US" w:eastAsia="x-none"/>
              </w:rPr>
              <w:t>soft switch</w:t>
            </w:r>
          </w:p>
          <w:p w14:paraId="3AC1FBDC" w14:textId="77777777" w:rsidR="0007173A" w:rsidRPr="009E3E83" w:rsidRDefault="0007173A" w:rsidP="0007173A">
            <w:pPr>
              <w:numPr>
                <w:ilvl w:val="2"/>
                <w:numId w:val="27"/>
              </w:numPr>
              <w:spacing w:after="180"/>
              <w:contextualSpacing/>
              <w:rPr>
                <w:lang w:val="x-none" w:eastAsia="x-none"/>
              </w:rPr>
            </w:pPr>
            <w:r w:rsidRPr="009E3E83">
              <w:rPr>
                <w:lang w:val="en-US" w:eastAsia="x-none"/>
              </w:rPr>
              <w:t xml:space="preserve">RACH </w:t>
            </w:r>
            <w:proofErr w:type="gramStart"/>
            <w:r w:rsidRPr="009E3E83">
              <w:rPr>
                <w:lang w:val="en-US" w:eastAsia="x-none"/>
              </w:rPr>
              <w:t>based</w:t>
            </w:r>
            <w:proofErr w:type="gramEnd"/>
          </w:p>
          <w:p w14:paraId="3EE7ED94" w14:textId="77777777" w:rsidR="0007173A" w:rsidRPr="009E3E83" w:rsidRDefault="0007173A" w:rsidP="0007173A">
            <w:pPr>
              <w:numPr>
                <w:ilvl w:val="2"/>
                <w:numId w:val="27"/>
              </w:numPr>
              <w:spacing w:after="180"/>
              <w:contextualSpacing/>
              <w:rPr>
                <w:lang w:val="x-none" w:eastAsia="x-none"/>
              </w:rPr>
            </w:pPr>
            <w:r w:rsidRPr="009E3E83">
              <w:rPr>
                <w:lang w:val="x-none" w:eastAsia="x-none"/>
              </w:rPr>
              <w:t>RACH-less</w:t>
            </w:r>
          </w:p>
          <w:p w14:paraId="62922B9E" w14:textId="77777777" w:rsidR="0007173A" w:rsidRPr="009E3E83" w:rsidRDefault="0007173A" w:rsidP="0007173A">
            <w:pPr>
              <w:numPr>
                <w:ilvl w:val="0"/>
                <w:numId w:val="27"/>
              </w:numPr>
              <w:spacing w:after="180"/>
              <w:contextualSpacing/>
              <w:rPr>
                <w:lang w:val="x-none" w:eastAsia="x-none"/>
              </w:rPr>
            </w:pPr>
            <w:r w:rsidRPr="009E3E83">
              <w:rPr>
                <w:lang w:val="x-none" w:eastAsia="x-none"/>
              </w:rPr>
              <w:t>NTN to NTN time</w:t>
            </w:r>
            <w:r w:rsidRPr="009E3E83">
              <w:rPr>
                <w:lang w:val="en-US" w:eastAsia="x-none"/>
              </w:rPr>
              <w:t>-</w:t>
            </w:r>
            <w:r w:rsidRPr="009E3E83">
              <w:rPr>
                <w:lang w:val="x-none" w:eastAsia="x-none"/>
              </w:rPr>
              <w:t>based trigger CHO enhancements</w:t>
            </w:r>
          </w:p>
          <w:p w14:paraId="1CA038F9" w14:textId="77777777" w:rsidR="0007173A" w:rsidRPr="009E3E83" w:rsidRDefault="0007173A" w:rsidP="0007173A">
            <w:pPr>
              <w:numPr>
                <w:ilvl w:val="0"/>
                <w:numId w:val="27"/>
              </w:numPr>
              <w:spacing w:after="180"/>
              <w:contextualSpacing/>
              <w:rPr>
                <w:lang w:val="x-none" w:eastAsia="zh-CN"/>
              </w:rPr>
            </w:pPr>
            <w:r w:rsidRPr="009E3E83">
              <w:rPr>
                <w:lang w:val="x-none" w:eastAsia="x-none"/>
              </w:rPr>
              <w:t>NTN to NTN location- based trigger CHO enhancements</w:t>
            </w:r>
          </w:p>
          <w:p w14:paraId="383D8929" w14:textId="77777777" w:rsidR="0007173A" w:rsidRPr="0007173A" w:rsidRDefault="0007173A" w:rsidP="00FB0590">
            <w:pPr>
              <w:rPr>
                <w:lang w:val="x-none"/>
              </w:rPr>
            </w:pPr>
          </w:p>
        </w:tc>
      </w:tr>
    </w:tbl>
    <w:p w14:paraId="4B68DAE8" w14:textId="77777777" w:rsidR="0007173A" w:rsidRDefault="0007173A" w:rsidP="00FB0590"/>
    <w:p w14:paraId="01A340D0" w14:textId="192E6FFF" w:rsidR="0007173A" w:rsidRDefault="0007173A" w:rsidP="00FB0590">
      <w:r>
        <w:t xml:space="preserve">The focus of our discussion is on the two test cases highlighted in green. Both are related to cell reselection triggers, but they differ in the logical object being changed, as </w:t>
      </w:r>
      <w:r w:rsidR="00827D7D">
        <w:t xml:space="preserve">underlined in the box above </w:t>
      </w:r>
      <w:proofErr w:type="gramStart"/>
      <w:r w:rsidR="00827D7D">
        <w:t>The</w:t>
      </w:r>
      <w:proofErr w:type="gramEnd"/>
      <w:r w:rsidR="00827D7D">
        <w:t xml:space="preserve"> combination of the trigger mechanism and object being switched is as follows</w:t>
      </w:r>
      <w:r>
        <w:t xml:space="preserve"> </w:t>
      </w:r>
    </w:p>
    <w:p w14:paraId="7662DD51" w14:textId="0CBF7AE7" w:rsidR="0007173A" w:rsidRDefault="00827D7D" w:rsidP="0007173A">
      <w:pPr>
        <w:pStyle w:val="ListParagraph"/>
        <w:numPr>
          <w:ilvl w:val="0"/>
          <w:numId w:val="32"/>
        </w:numPr>
      </w:pPr>
      <w:r>
        <w:t>Test 1: Time based trigger – Satellite Switch.</w:t>
      </w:r>
    </w:p>
    <w:p w14:paraId="6919B013" w14:textId="1B245BB3" w:rsidR="00827D7D" w:rsidRDefault="00827D7D" w:rsidP="0007173A">
      <w:pPr>
        <w:pStyle w:val="ListParagraph"/>
        <w:numPr>
          <w:ilvl w:val="0"/>
          <w:numId w:val="32"/>
        </w:numPr>
      </w:pPr>
      <w:r>
        <w:t xml:space="preserve">Test 2: Location based trigger – Cell Switch. </w:t>
      </w:r>
    </w:p>
    <w:p w14:paraId="6B592FE1" w14:textId="77777777" w:rsidR="00827D7D" w:rsidRDefault="00827D7D" w:rsidP="00827D7D">
      <w:pPr>
        <w:pStyle w:val="ListParagraph"/>
      </w:pPr>
    </w:p>
    <w:p w14:paraId="27835D24" w14:textId="77777777" w:rsidR="00827D7D" w:rsidRDefault="00827D7D" w:rsidP="00827D7D">
      <w:r>
        <w:t>However, we believe that the first test cannot be performed, and the reasons are as follows:</w:t>
      </w:r>
    </w:p>
    <w:p w14:paraId="3BF7CF05" w14:textId="77777777" w:rsidR="00827D7D" w:rsidRDefault="00827D7D" w:rsidP="00827D7D">
      <w:pPr>
        <w:pStyle w:val="ListParagraph"/>
        <w:numPr>
          <w:ilvl w:val="0"/>
          <w:numId w:val="34"/>
        </w:numPr>
      </w:pPr>
      <w:r>
        <w:t xml:space="preserve">There is no cell reselection in case of satellite switch. When a satellite switch is performed with same PCI, from the logical point of view, the cell is still the same. This indicates that the UE will not interpret this operation as a cell reselection, and therefore the cell reselection requirements are not applicable currently. RAN4 would have to agree that the core requirements for cell reselection are applicable in this case. </w:t>
      </w:r>
    </w:p>
    <w:p w14:paraId="595CCFEB" w14:textId="7780B5F9" w:rsidR="00827D7D" w:rsidRDefault="00827D7D" w:rsidP="00827D7D">
      <w:pPr>
        <w:pStyle w:val="ListParagraph"/>
        <w:numPr>
          <w:ilvl w:val="0"/>
          <w:numId w:val="34"/>
        </w:numPr>
      </w:pPr>
      <w:r>
        <w:t xml:space="preserve">The test “end-condition” is not reachable Because the UE understands it is still camped in the same cell, when the UE switches from source to target satellite, the UE will not perform a RACH attempt towards the target satellite. It is not possible in this case to measure the total time the UE takes to complete this operation. </w:t>
      </w:r>
    </w:p>
    <w:p w14:paraId="55F4350F" w14:textId="6ED9D482" w:rsidR="00827D7D" w:rsidRDefault="00827D7D" w:rsidP="00827D7D">
      <w:r>
        <w:t xml:space="preserve">Based on the concerns above, we understand that cell reselection test cases cannot be performed for satellite switch under the current scope of core requirements. </w:t>
      </w:r>
      <w:proofErr w:type="gramStart"/>
      <w:r>
        <w:t>Therefore</w:t>
      </w:r>
      <w:proofErr w:type="gramEnd"/>
      <w:r>
        <w:t xml:space="preserve"> we propose:</w:t>
      </w:r>
    </w:p>
    <w:p w14:paraId="4E1677F3" w14:textId="2B93BC41" w:rsidR="00827D7D" w:rsidRDefault="00827D7D" w:rsidP="00827D7D">
      <w:pPr>
        <w:pStyle w:val="RAN4proposal"/>
      </w:pPr>
      <w:bookmarkStart w:id="5" w:name="_Toc163486524"/>
      <w:r>
        <w:t>Do not perform cell reselection test cases for satellite switch.</w:t>
      </w:r>
      <w:bookmarkEnd w:id="5"/>
    </w:p>
    <w:p w14:paraId="1177C20F" w14:textId="77777777" w:rsidR="00AE5976" w:rsidRPr="00D2176D" w:rsidRDefault="00AE5976" w:rsidP="00AE5976"/>
    <w:p w14:paraId="42D3DA90" w14:textId="738B95F2" w:rsidR="00074890" w:rsidRPr="00C75641" w:rsidRDefault="00074890" w:rsidP="000F74F4">
      <w:pPr>
        <w:rPr>
          <w:rFonts w:cstheme="minorHAnsi"/>
        </w:rPr>
      </w:pPr>
    </w:p>
    <w:p w14:paraId="2996AF9A" w14:textId="77777777" w:rsidR="003F69C7" w:rsidRPr="00614DD8" w:rsidRDefault="003F69C7" w:rsidP="005C23A4">
      <w:pPr>
        <w:rPr>
          <w:lang w:val="en-US"/>
        </w:rPr>
      </w:pPr>
    </w:p>
    <w:p w14:paraId="55E848BB" w14:textId="77777777" w:rsidR="00CD7492" w:rsidRPr="00614DD8" w:rsidRDefault="00CD7492" w:rsidP="00A37002">
      <w:pPr>
        <w:pStyle w:val="RAN4H1"/>
        <w:rPr>
          <w:lang w:val="en-US"/>
        </w:rPr>
      </w:pPr>
      <w:bookmarkStart w:id="6" w:name="_Toc116995848"/>
      <w:r w:rsidRPr="00614DD8">
        <w:rPr>
          <w:lang w:val="en-US"/>
        </w:rPr>
        <w:t>Conclusion</w:t>
      </w:r>
      <w:bookmarkEnd w:id="6"/>
    </w:p>
    <w:p w14:paraId="4B3B1D94" w14:textId="0B854B82" w:rsidR="00381F95" w:rsidRPr="00614DD8" w:rsidRDefault="00E0474D" w:rsidP="00936159">
      <w:pPr>
        <w:rPr>
          <w:lang w:val="en-US"/>
        </w:rPr>
      </w:pPr>
      <w:r>
        <w:rPr>
          <w:lang w:val="en-US"/>
        </w:rPr>
        <w:t xml:space="preserve">In this paper we discussed </w:t>
      </w:r>
      <w:r w:rsidR="000F74F4">
        <w:rPr>
          <w:lang w:val="en-US"/>
        </w:rPr>
        <w:t xml:space="preserve">aspects related to mobility enhancements in NTN </w:t>
      </w:r>
      <w:r>
        <w:rPr>
          <w:lang w:val="en-US"/>
        </w:rPr>
        <w:t xml:space="preserve">and expressed our views in what concerns </w:t>
      </w:r>
      <w:r w:rsidR="00BB3359">
        <w:rPr>
          <w:lang w:val="en-US"/>
        </w:rPr>
        <w:t>the testability of the satellite switch with resync.</w:t>
      </w:r>
      <w:r w:rsidR="000F74F4">
        <w:rPr>
          <w:lang w:val="en-US"/>
        </w:rPr>
        <w:t xml:space="preserve"> </w:t>
      </w:r>
      <w:r w:rsidR="00DB1970">
        <w:rPr>
          <w:lang w:val="en-US"/>
        </w:rPr>
        <w:t>Based on the discussion we make the following proposal:</w:t>
      </w:r>
    </w:p>
    <w:bookmarkStart w:id="7" w:name="_Toc116995849"/>
    <w:p w14:paraId="0650CF14" w14:textId="64B3A630" w:rsidR="00112C57" w:rsidRDefault="00E0474D">
      <w:pPr>
        <w:pStyle w:val="TOC1"/>
        <w:rPr>
          <w:rFonts w:asciiTheme="minorHAnsi" w:eastAsiaTheme="minorEastAsia" w:hAnsiTheme="minorHAnsi"/>
          <w:b w:val="0"/>
          <w:iCs w:val="0"/>
          <w:kern w:val="2"/>
          <w:sz w:val="22"/>
          <w:lang w:eastAsia="en-GB"/>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3486524" w:history="1">
        <w:r w:rsidR="00112C57" w:rsidRPr="0057653D">
          <w:rPr>
            <w:rStyle w:val="Hyperlink"/>
          </w:rPr>
          <w:t>Proposal 1: Do not perform cell reselection test cases for satellite switch.</w:t>
        </w:r>
      </w:hyperlink>
    </w:p>
    <w:p w14:paraId="1114C48C" w14:textId="6524D8DA" w:rsidR="00847264" w:rsidRPr="00614DD8" w:rsidRDefault="00E0474D" w:rsidP="008C39F7">
      <w:pPr>
        <w:rPr>
          <w:lang w:val="en-US"/>
        </w:rPr>
      </w:pPr>
      <w:r>
        <w:rPr>
          <w:i/>
          <w:iCs/>
          <w:u w:val="single"/>
          <w:lang w:val="en-US"/>
        </w:rPr>
        <w:fldChar w:fldCharType="end"/>
      </w:r>
    </w:p>
    <w:p w14:paraId="64C4DE23"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7"/>
    </w:p>
    <w:p w14:paraId="250B22B8" w14:textId="772F81DC" w:rsidR="0086642C" w:rsidRPr="00381F95" w:rsidRDefault="0086642C" w:rsidP="0086642C">
      <w:pPr>
        <w:numPr>
          <w:ilvl w:val="0"/>
          <w:numId w:val="21"/>
        </w:numPr>
        <w:overflowPunct w:val="0"/>
        <w:autoSpaceDE w:val="0"/>
        <w:autoSpaceDN w:val="0"/>
        <w:adjustRightInd w:val="0"/>
        <w:spacing w:after="0" w:line="240" w:lineRule="auto"/>
        <w:jc w:val="both"/>
        <w:textAlignment w:val="baseline"/>
      </w:pPr>
      <w:bookmarkStart w:id="8" w:name="_Ref114500673"/>
      <w:bookmarkStart w:id="9" w:name="_Ref54013899"/>
      <w:bookmarkStart w:id="10" w:name="_Ref141960737"/>
      <w:bookmarkEnd w:id="8"/>
      <w:r w:rsidRPr="00FD51CE">
        <w:t>RP-223534</w:t>
      </w:r>
      <w:r w:rsidRPr="00FF6B64">
        <w:t xml:space="preserve">, </w:t>
      </w:r>
      <w:bookmarkEnd w:id="9"/>
      <w:r w:rsidRPr="00917899">
        <w:rPr>
          <w:i/>
          <w:iCs/>
        </w:rPr>
        <w:t>“NR NTN (Non-Terrestrial Networks) enhancements”</w:t>
      </w:r>
      <w:r>
        <w:t>, Thales</w:t>
      </w:r>
      <w:bookmarkEnd w:id="10"/>
    </w:p>
    <w:p w14:paraId="2D151FD3" w14:textId="5528E6BF" w:rsidR="00E43BF9" w:rsidRDefault="0086642C" w:rsidP="00752091">
      <w:pPr>
        <w:pStyle w:val="ListParagraph"/>
        <w:numPr>
          <w:ilvl w:val="0"/>
          <w:numId w:val="21"/>
        </w:numPr>
        <w:ind w:right="-22"/>
      </w:pPr>
      <w:bookmarkStart w:id="11" w:name="_Ref158818293"/>
      <w:r w:rsidRPr="0086642C">
        <w:lastRenderedPageBreak/>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11"/>
      <w:r w:rsidRPr="0086642C">
        <w:t>Athens,</w:t>
      </w:r>
      <w:r>
        <w:t xml:space="preserve"> Greece</w:t>
      </w:r>
      <w:r w:rsidRPr="0086642C">
        <w:t xml:space="preserve">, 26 Feb – 01 </w:t>
      </w:r>
      <w:proofErr w:type="gramStart"/>
      <w:r w:rsidRPr="0086642C">
        <w:t>Mar,</w:t>
      </w:r>
      <w:proofErr w:type="gramEnd"/>
      <w:r w:rsidRPr="0086642C">
        <w:t xml:space="preserve"> 2024</w:t>
      </w:r>
    </w:p>
    <w:p w14:paraId="0E0957C3" w14:textId="002F7B1D" w:rsidR="008A32D3" w:rsidRDefault="008A32D3" w:rsidP="008A32D3">
      <w:pPr>
        <w:pStyle w:val="ListParagraph"/>
        <w:numPr>
          <w:ilvl w:val="0"/>
          <w:numId w:val="21"/>
        </w:numPr>
      </w:pPr>
      <w:bookmarkStart w:id="12" w:name="_Ref163475034"/>
      <w:r w:rsidRPr="008A32D3">
        <w:t xml:space="preserve">R4-2402384, Considerations on Satellite Switching with re-sync, Nokia, Nokia Shanghai Bell, RAN4#110, Athens, Greece, 26 Feb – 01 </w:t>
      </w:r>
      <w:proofErr w:type="gramStart"/>
      <w:r w:rsidRPr="008A32D3">
        <w:t>Mar,</w:t>
      </w:r>
      <w:proofErr w:type="gramEnd"/>
      <w:r w:rsidRPr="008A32D3">
        <w:t xml:space="preserve"> 2024</w:t>
      </w:r>
      <w:bookmarkEnd w:id="12"/>
    </w:p>
    <w:p w14:paraId="2F510CD0" w14:textId="27D6CDEF" w:rsidR="0062096E" w:rsidRPr="008A32D3" w:rsidRDefault="0062096E" w:rsidP="0062096E">
      <w:pPr>
        <w:pStyle w:val="ListParagraph"/>
        <w:numPr>
          <w:ilvl w:val="0"/>
          <w:numId w:val="21"/>
        </w:numPr>
      </w:pPr>
      <w:bookmarkStart w:id="13" w:name="_Ref163475821"/>
      <w:r w:rsidRPr="008A32D3">
        <w:t>R4-240</w:t>
      </w:r>
      <w:r w:rsidR="000F74F4">
        <w:t>3493</w:t>
      </w:r>
      <w:r w:rsidRPr="008A32D3">
        <w:t xml:space="preserve">, </w:t>
      </w:r>
      <w:r w:rsidRPr="0062096E">
        <w:t>Reply LS on RAN2 agreements for satellite switch with resync</w:t>
      </w:r>
      <w:r w:rsidRPr="008A32D3">
        <w:t xml:space="preserve">, </w:t>
      </w:r>
      <w:r>
        <w:t>Apple</w:t>
      </w:r>
      <w:r w:rsidRPr="008A32D3">
        <w:t xml:space="preserve">, RAN4#110, Athens, Greece, 26 Feb – 01 </w:t>
      </w:r>
      <w:proofErr w:type="gramStart"/>
      <w:r w:rsidRPr="008A32D3">
        <w:t>Mar,</w:t>
      </w:r>
      <w:proofErr w:type="gramEnd"/>
      <w:r w:rsidRPr="008A32D3">
        <w:t xml:space="preserve"> 2024</w:t>
      </w:r>
      <w:bookmarkEnd w:id="13"/>
    </w:p>
    <w:p w14:paraId="6F1C64B9" w14:textId="77777777" w:rsidR="0062096E" w:rsidRPr="008A32D3" w:rsidRDefault="0062096E" w:rsidP="000F74F4"/>
    <w:p w14:paraId="253B8943" w14:textId="77777777" w:rsidR="008A32D3" w:rsidRPr="0086642C" w:rsidRDefault="008A32D3" w:rsidP="008A32D3">
      <w:pPr>
        <w:pStyle w:val="ListParagraph"/>
        <w:ind w:right="-22"/>
      </w:pPr>
    </w:p>
    <w:sectPr w:rsidR="008A32D3" w:rsidRPr="0086642C" w:rsidSect="00CA1D0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2204E" w14:textId="77777777" w:rsidR="00CA1D00" w:rsidRDefault="00CA1D00" w:rsidP="00001C9B">
      <w:pPr>
        <w:spacing w:after="0" w:line="240" w:lineRule="auto"/>
      </w:pPr>
      <w:r>
        <w:separator/>
      </w:r>
    </w:p>
  </w:endnote>
  <w:endnote w:type="continuationSeparator" w:id="0">
    <w:p w14:paraId="3B31C07D" w14:textId="77777777" w:rsidR="00CA1D00" w:rsidRDefault="00CA1D00" w:rsidP="00001C9B">
      <w:pPr>
        <w:spacing w:after="0" w:line="240" w:lineRule="auto"/>
      </w:pPr>
      <w:r>
        <w:continuationSeparator/>
      </w:r>
    </w:p>
  </w:endnote>
  <w:endnote w:type="continuationNotice" w:id="1">
    <w:p w14:paraId="199A3424" w14:textId="77777777" w:rsidR="00F045BB" w:rsidRDefault="00F04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0E1AE" w14:textId="77777777" w:rsidR="00CA1D00" w:rsidRDefault="00CA1D00" w:rsidP="00001C9B">
      <w:pPr>
        <w:spacing w:after="0" w:line="240" w:lineRule="auto"/>
      </w:pPr>
      <w:r>
        <w:separator/>
      </w:r>
    </w:p>
  </w:footnote>
  <w:footnote w:type="continuationSeparator" w:id="0">
    <w:p w14:paraId="31CB95F9" w14:textId="77777777" w:rsidR="00CA1D00" w:rsidRDefault="00CA1D00" w:rsidP="00001C9B">
      <w:pPr>
        <w:spacing w:after="0" w:line="240" w:lineRule="auto"/>
      </w:pPr>
      <w:r>
        <w:continuationSeparator/>
      </w:r>
    </w:p>
  </w:footnote>
  <w:footnote w:type="continuationNotice" w:id="1">
    <w:p w14:paraId="7BA37F9A" w14:textId="77777777" w:rsidR="00F045BB" w:rsidRDefault="00F045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1E8E"/>
    <w:multiLevelType w:val="hybridMultilevel"/>
    <w:tmpl w:val="D23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A60042"/>
    <w:multiLevelType w:val="hybridMultilevel"/>
    <w:tmpl w:val="70C6CDC6"/>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E71B90"/>
    <w:multiLevelType w:val="hybridMultilevel"/>
    <w:tmpl w:val="10C60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B0C18"/>
    <w:multiLevelType w:val="hybridMultilevel"/>
    <w:tmpl w:val="8C3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CE79C1"/>
    <w:multiLevelType w:val="hybridMultilevel"/>
    <w:tmpl w:val="C5B66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BD7238"/>
    <w:multiLevelType w:val="hybridMultilevel"/>
    <w:tmpl w:val="206AF06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4"/>
  </w:num>
  <w:num w:numId="4" w16cid:durableId="517735681">
    <w:abstractNumId w:val="7"/>
  </w:num>
  <w:num w:numId="5" w16cid:durableId="1142041724">
    <w:abstractNumId w:val="18"/>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640774596">
    <w:abstractNumId w:val="17"/>
  </w:num>
  <w:num w:numId="28" w16cid:durableId="325863479">
    <w:abstractNumId w:val="4"/>
  </w:num>
  <w:num w:numId="29" w16cid:durableId="843668308">
    <w:abstractNumId w:val="19"/>
  </w:num>
  <w:num w:numId="30" w16cid:durableId="1035041917">
    <w:abstractNumId w:val="6"/>
  </w:num>
  <w:num w:numId="31" w16cid:durableId="725684391">
    <w:abstractNumId w:val="0"/>
  </w:num>
  <w:num w:numId="32" w16cid:durableId="378092969">
    <w:abstractNumId w:val="12"/>
  </w:num>
  <w:num w:numId="33" w16cid:durableId="1298486052">
    <w:abstractNumId w:val="10"/>
  </w:num>
  <w:num w:numId="34" w16cid:durableId="1066312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A1D00"/>
    <w:rsid w:val="00001C9B"/>
    <w:rsid w:val="000040DC"/>
    <w:rsid w:val="00011784"/>
    <w:rsid w:val="0001415D"/>
    <w:rsid w:val="000151EF"/>
    <w:rsid w:val="000239F5"/>
    <w:rsid w:val="0007173A"/>
    <w:rsid w:val="00072CCA"/>
    <w:rsid w:val="00074890"/>
    <w:rsid w:val="000836BD"/>
    <w:rsid w:val="0008612A"/>
    <w:rsid w:val="00090E18"/>
    <w:rsid w:val="000A10BC"/>
    <w:rsid w:val="000A7F53"/>
    <w:rsid w:val="000B0056"/>
    <w:rsid w:val="000C3C7B"/>
    <w:rsid w:val="000D0F93"/>
    <w:rsid w:val="000F74F4"/>
    <w:rsid w:val="00106416"/>
    <w:rsid w:val="00110481"/>
    <w:rsid w:val="001127C9"/>
    <w:rsid w:val="00112C57"/>
    <w:rsid w:val="00114498"/>
    <w:rsid w:val="00115B88"/>
    <w:rsid w:val="00132F6A"/>
    <w:rsid w:val="00133913"/>
    <w:rsid w:val="00140221"/>
    <w:rsid w:val="0014161F"/>
    <w:rsid w:val="001642FC"/>
    <w:rsid w:val="0016496B"/>
    <w:rsid w:val="001743E2"/>
    <w:rsid w:val="001745F8"/>
    <w:rsid w:val="001838CF"/>
    <w:rsid w:val="001868EE"/>
    <w:rsid w:val="001A3BA4"/>
    <w:rsid w:val="001A6D1F"/>
    <w:rsid w:val="001B1EA8"/>
    <w:rsid w:val="001C03CB"/>
    <w:rsid w:val="001E30F6"/>
    <w:rsid w:val="00217EE5"/>
    <w:rsid w:val="00235F5C"/>
    <w:rsid w:val="00257FA3"/>
    <w:rsid w:val="00277B56"/>
    <w:rsid w:val="00282A7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3F4944"/>
    <w:rsid w:val="003F69C7"/>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A0C5B"/>
    <w:rsid w:val="005B3029"/>
    <w:rsid w:val="005B4801"/>
    <w:rsid w:val="005C23A4"/>
    <w:rsid w:val="005D1CDF"/>
    <w:rsid w:val="005D2BB7"/>
    <w:rsid w:val="005D6FFE"/>
    <w:rsid w:val="005E61A8"/>
    <w:rsid w:val="005F2D2C"/>
    <w:rsid w:val="005F6419"/>
    <w:rsid w:val="0060301D"/>
    <w:rsid w:val="0060543D"/>
    <w:rsid w:val="006104DD"/>
    <w:rsid w:val="006130B5"/>
    <w:rsid w:val="00614DD8"/>
    <w:rsid w:val="00617400"/>
    <w:rsid w:val="0062096E"/>
    <w:rsid w:val="00622A4B"/>
    <w:rsid w:val="00632D29"/>
    <w:rsid w:val="0065321F"/>
    <w:rsid w:val="00664950"/>
    <w:rsid w:val="00681D9D"/>
    <w:rsid w:val="00683220"/>
    <w:rsid w:val="00687FA0"/>
    <w:rsid w:val="006A2467"/>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0DD6"/>
    <w:rsid w:val="007E42DC"/>
    <w:rsid w:val="007F54B9"/>
    <w:rsid w:val="00806A76"/>
    <w:rsid w:val="00811C9D"/>
    <w:rsid w:val="00816C80"/>
    <w:rsid w:val="00827D7D"/>
    <w:rsid w:val="00841BCD"/>
    <w:rsid w:val="00847264"/>
    <w:rsid w:val="00851A8E"/>
    <w:rsid w:val="0085365B"/>
    <w:rsid w:val="0086642C"/>
    <w:rsid w:val="008826C1"/>
    <w:rsid w:val="00883DFD"/>
    <w:rsid w:val="0089210C"/>
    <w:rsid w:val="00893D2E"/>
    <w:rsid w:val="008A1BF7"/>
    <w:rsid w:val="008A32D3"/>
    <w:rsid w:val="008A5B0E"/>
    <w:rsid w:val="008B0961"/>
    <w:rsid w:val="008C39F7"/>
    <w:rsid w:val="008F1A6B"/>
    <w:rsid w:val="0090091A"/>
    <w:rsid w:val="009042BD"/>
    <w:rsid w:val="00904FE4"/>
    <w:rsid w:val="00927740"/>
    <w:rsid w:val="00936159"/>
    <w:rsid w:val="00977E1D"/>
    <w:rsid w:val="009B0573"/>
    <w:rsid w:val="009B7B4B"/>
    <w:rsid w:val="009B7C21"/>
    <w:rsid w:val="009C7458"/>
    <w:rsid w:val="009E4E6E"/>
    <w:rsid w:val="00A04992"/>
    <w:rsid w:val="00A147AA"/>
    <w:rsid w:val="00A21D71"/>
    <w:rsid w:val="00A22B78"/>
    <w:rsid w:val="00A25AE5"/>
    <w:rsid w:val="00A26442"/>
    <w:rsid w:val="00A37002"/>
    <w:rsid w:val="00A4355E"/>
    <w:rsid w:val="00A520D9"/>
    <w:rsid w:val="00A54B5C"/>
    <w:rsid w:val="00A64DA0"/>
    <w:rsid w:val="00A92BCD"/>
    <w:rsid w:val="00AA1B0E"/>
    <w:rsid w:val="00AA47B6"/>
    <w:rsid w:val="00AC163B"/>
    <w:rsid w:val="00AC5CA7"/>
    <w:rsid w:val="00AC6058"/>
    <w:rsid w:val="00AE2BA5"/>
    <w:rsid w:val="00AE56B1"/>
    <w:rsid w:val="00AE5976"/>
    <w:rsid w:val="00AE6D09"/>
    <w:rsid w:val="00AF7A7C"/>
    <w:rsid w:val="00B02070"/>
    <w:rsid w:val="00B408B6"/>
    <w:rsid w:val="00B501F7"/>
    <w:rsid w:val="00B542DA"/>
    <w:rsid w:val="00B73862"/>
    <w:rsid w:val="00B73F43"/>
    <w:rsid w:val="00B75BBF"/>
    <w:rsid w:val="00B81CDC"/>
    <w:rsid w:val="00BA308C"/>
    <w:rsid w:val="00BA6B66"/>
    <w:rsid w:val="00BA6E48"/>
    <w:rsid w:val="00BB3359"/>
    <w:rsid w:val="00BE0AF6"/>
    <w:rsid w:val="00BE1F03"/>
    <w:rsid w:val="00BE58A7"/>
    <w:rsid w:val="00BF2218"/>
    <w:rsid w:val="00C0426B"/>
    <w:rsid w:val="00C045DF"/>
    <w:rsid w:val="00C26D43"/>
    <w:rsid w:val="00C35173"/>
    <w:rsid w:val="00C46548"/>
    <w:rsid w:val="00C574D5"/>
    <w:rsid w:val="00C73F32"/>
    <w:rsid w:val="00C87462"/>
    <w:rsid w:val="00CA180C"/>
    <w:rsid w:val="00CA1D00"/>
    <w:rsid w:val="00CB22B2"/>
    <w:rsid w:val="00CC3EE2"/>
    <w:rsid w:val="00CD7492"/>
    <w:rsid w:val="00CE3A6B"/>
    <w:rsid w:val="00D00211"/>
    <w:rsid w:val="00D006D1"/>
    <w:rsid w:val="00D025AE"/>
    <w:rsid w:val="00D06309"/>
    <w:rsid w:val="00D351EA"/>
    <w:rsid w:val="00D37E1D"/>
    <w:rsid w:val="00D40288"/>
    <w:rsid w:val="00D43403"/>
    <w:rsid w:val="00D50A6B"/>
    <w:rsid w:val="00D5270B"/>
    <w:rsid w:val="00D62E71"/>
    <w:rsid w:val="00D6430D"/>
    <w:rsid w:val="00D66188"/>
    <w:rsid w:val="00D731F6"/>
    <w:rsid w:val="00D740CA"/>
    <w:rsid w:val="00D74B0B"/>
    <w:rsid w:val="00D85728"/>
    <w:rsid w:val="00D95481"/>
    <w:rsid w:val="00DB1970"/>
    <w:rsid w:val="00DC7A13"/>
    <w:rsid w:val="00DE7064"/>
    <w:rsid w:val="00DF2997"/>
    <w:rsid w:val="00E0474D"/>
    <w:rsid w:val="00E10BC4"/>
    <w:rsid w:val="00E1415D"/>
    <w:rsid w:val="00E213BD"/>
    <w:rsid w:val="00E323E9"/>
    <w:rsid w:val="00E32FB6"/>
    <w:rsid w:val="00E34018"/>
    <w:rsid w:val="00E437D2"/>
    <w:rsid w:val="00E43BF9"/>
    <w:rsid w:val="00E50952"/>
    <w:rsid w:val="00E51930"/>
    <w:rsid w:val="00E55751"/>
    <w:rsid w:val="00E7398E"/>
    <w:rsid w:val="00E76160"/>
    <w:rsid w:val="00E800B4"/>
    <w:rsid w:val="00EA2311"/>
    <w:rsid w:val="00EC7BC3"/>
    <w:rsid w:val="00ED7600"/>
    <w:rsid w:val="00EF6073"/>
    <w:rsid w:val="00EF698B"/>
    <w:rsid w:val="00F045BB"/>
    <w:rsid w:val="00F1362C"/>
    <w:rsid w:val="00F414F1"/>
    <w:rsid w:val="00F508B8"/>
    <w:rsid w:val="00F72CB1"/>
    <w:rsid w:val="00F8215E"/>
    <w:rsid w:val="00F824F5"/>
    <w:rsid w:val="00F90FAB"/>
    <w:rsid w:val="00F9374D"/>
    <w:rsid w:val="00FB0590"/>
    <w:rsid w:val="00FC29B9"/>
    <w:rsid w:val="00FC6FD3"/>
    <w:rsid w:val="00FE1FED"/>
    <w:rsid w:val="00FE305C"/>
    <w:rsid w:val="00FF0301"/>
    <w:rsid w:val="00FF45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A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73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0474D"/>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5F2D2C"/>
    <w:rPr>
      <w:color w:val="666666"/>
    </w:rPr>
  </w:style>
  <w:style w:type="character" w:customStyle="1" w:styleId="CaptionChar1">
    <w:name w:val="Caption Char1"/>
    <w:aliases w:val="cap Char1,cap Char Char,Caption Char Char,Caption Char1 Char Char,cap Char Char1 Char,Caption Char Char1 Char Char,cap Char2 Char,题注 Char"/>
    <w:uiPriority w:val="35"/>
    <w:rsid w:val="00074890"/>
    <w:rPr>
      <w:rFonts w:asciiTheme="minorHAnsi" w:eastAsiaTheme="minorHAnsi" w:hAnsiTheme="minorHAnsi" w:cstheme="minorBidi"/>
      <w:b/>
      <w:sz w:val="22"/>
      <w:szCs w:val="22"/>
      <w:lang w:val="da-DK"/>
    </w:rPr>
  </w:style>
  <w:style w:type="paragraph" w:styleId="Header">
    <w:name w:val="header"/>
    <w:basedOn w:val="Normal"/>
    <w:link w:val="HeaderChar"/>
    <w:uiPriority w:val="99"/>
    <w:unhideWhenUsed/>
    <w:rsid w:val="00F045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45BB"/>
    <w:rPr>
      <w:rFonts w:ascii="Times New Roman" w:hAnsi="Times New Roman"/>
      <w:sz w:val="20"/>
      <w:lang w:val="en-GB"/>
    </w:rPr>
  </w:style>
  <w:style w:type="paragraph" w:styleId="Footer">
    <w:name w:val="footer"/>
    <w:basedOn w:val="Normal"/>
    <w:link w:val="FooterChar"/>
    <w:uiPriority w:val="99"/>
    <w:unhideWhenUsed/>
    <w:rsid w:val="00F045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45BB"/>
    <w:rPr>
      <w:rFonts w:ascii="Times New Roman" w:hAnsi="Times New Roman"/>
      <w:sz w:val="20"/>
      <w:lang w:val="en-GB"/>
    </w:rPr>
  </w:style>
  <w:style w:type="character" w:customStyle="1" w:styleId="B1Char">
    <w:name w:val="B1 Char"/>
    <w:link w:val="B1"/>
    <w:qFormat/>
    <w:locked/>
    <w:rsid w:val="00FB0590"/>
    <w:rPr>
      <w:kern w:val="2"/>
      <w14:ligatures w14:val="standardContextual"/>
    </w:rPr>
  </w:style>
  <w:style w:type="paragraph" w:customStyle="1" w:styleId="B1">
    <w:name w:val="B1"/>
    <w:basedOn w:val="List"/>
    <w:link w:val="B1Char"/>
    <w:rsid w:val="00FB0590"/>
    <w:pPr>
      <w:spacing w:line="256" w:lineRule="auto"/>
      <w:ind w:left="568" w:hanging="284"/>
      <w:contextualSpacing w:val="0"/>
    </w:pPr>
    <w:rPr>
      <w:rFonts w:asciiTheme="minorHAnsi" w:hAnsiTheme="minorHAnsi"/>
      <w:kern w:val="2"/>
      <w:sz w:val="22"/>
      <w:lang w:val="en-US"/>
      <w14:ligatures w14:val="standardContextual"/>
    </w:rPr>
  </w:style>
  <w:style w:type="paragraph" w:styleId="List">
    <w:name w:val="List"/>
    <w:basedOn w:val="Normal"/>
    <w:uiPriority w:val="99"/>
    <w:semiHidden/>
    <w:unhideWhenUsed/>
    <w:rsid w:val="00FB05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7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2024-04-08T18:11:00Z</dcterms:created>
  <dcterms:modified xsi:type="dcterms:W3CDTF">2024-04-08T18:21:00Z</dcterms:modified>
</cp:coreProperties>
</file>